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1BAF" w:rsidRDefault="00BC0F50">
      <w:pPr>
        <w:pStyle w:val="Title"/>
      </w:pPr>
      <w:bookmarkStart w:id="0" w:name="_GoBack"/>
      <w:bookmarkEnd w:id="0"/>
      <w:r>
        <w:t>CER Question Grid</w:t>
      </w:r>
    </w:p>
    <w:p w:rsidR="00551BAF" w:rsidRDefault="003C2652">
      <w:r>
        <w:t>Complete one</w:t>
      </w:r>
      <w:r w:rsidR="00BC0F50">
        <w:t xml:space="preserve"> table below for each CER question you have developed and propose to move forward to Tier III.  The table is based on the PICOTs framework. Detailed instructions and guidance for each line can be found in the </w:t>
      </w:r>
      <w:r w:rsidR="00BC0F50">
        <w:rPr>
          <w:i/>
        </w:rPr>
        <w:t>CER Question Grid Tool</w:t>
      </w:r>
      <w:r>
        <w:rPr>
          <w:i/>
        </w:rPr>
        <w:t xml:space="preserve"> Guide</w:t>
      </w:r>
      <w:r w:rsidR="00BC0F50">
        <w:t xml:space="preserve"> document that was provided by your PAPO staff.</w:t>
      </w:r>
    </w:p>
    <w:tbl>
      <w:tblPr>
        <w:tblStyle w:val="a"/>
        <w:tblW w:w="13150" w:type="dxa"/>
        <w:tblInd w:w="-115" w:type="dxa"/>
        <w:tblBorders>
          <w:top w:val="single" w:sz="24" w:space="0" w:color="70AD47"/>
          <w:left w:val="single" w:sz="24" w:space="0" w:color="70AD47"/>
          <w:bottom w:val="single" w:sz="24" w:space="0" w:color="70AD47"/>
          <w:right w:val="single" w:sz="24" w:space="0" w:color="70AD47"/>
          <w:insideH w:val="single" w:sz="4" w:space="0" w:color="FFFFFF"/>
          <w:insideV w:val="single" w:sz="4" w:space="0" w:color="FFFFFF"/>
        </w:tblBorders>
        <w:tblLayout w:type="fixed"/>
        <w:tblLook w:val="04A0" w:firstRow="1" w:lastRow="0" w:firstColumn="1" w:lastColumn="0" w:noHBand="0" w:noVBand="1"/>
      </w:tblPr>
      <w:tblGrid>
        <w:gridCol w:w="1680"/>
        <w:gridCol w:w="11470"/>
      </w:tblGrid>
      <w:tr w:rsidR="00551BAF" w:rsidTr="00BC0F50">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1680" w:type="dxa"/>
            <w:vAlign w:val="center"/>
          </w:tcPr>
          <w:p w:rsidR="00551BAF" w:rsidRDefault="00BC0F50" w:rsidP="00BC0F50">
            <w:pPr>
              <w:ind w:right="-36"/>
              <w:contextualSpacing w:val="0"/>
              <w:rPr>
                <w:sz w:val="24"/>
                <w:szCs w:val="24"/>
              </w:rPr>
            </w:pPr>
            <w:r>
              <w:rPr>
                <w:sz w:val="24"/>
                <w:szCs w:val="24"/>
              </w:rPr>
              <w:t xml:space="preserve">CER Question: </w:t>
            </w:r>
          </w:p>
        </w:tc>
        <w:tc>
          <w:tcPr>
            <w:tcW w:w="11470" w:type="dxa"/>
            <w:vAlign w:val="center"/>
          </w:tcPr>
          <w:p w:rsidR="00551BAF" w:rsidRDefault="00BC0F50" w:rsidP="00BC0F50">
            <w:pPr>
              <w:contextualSpacing w:val="0"/>
              <w:cnfStyle w:val="100000000000" w:firstRow="1" w:lastRow="0" w:firstColumn="0" w:lastColumn="0" w:oddVBand="0" w:evenVBand="0" w:oddHBand="0" w:evenHBand="0" w:firstRowFirstColumn="0" w:firstRowLastColumn="0" w:lastRowFirstColumn="0" w:lastRowLastColumn="0"/>
              <w:rPr>
                <w:i/>
                <w:sz w:val="24"/>
                <w:szCs w:val="24"/>
              </w:rPr>
            </w:pPr>
            <w:r>
              <w:rPr>
                <w:i/>
                <w:sz w:val="24"/>
                <w:szCs w:val="24"/>
              </w:rPr>
              <w:t>Write your question here.</w:t>
            </w:r>
          </w:p>
        </w:tc>
      </w:tr>
      <w:tr w:rsidR="00551BAF" w:rsidTr="003C265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80" w:type="dxa"/>
            <w:vAlign w:val="center"/>
          </w:tcPr>
          <w:p w:rsidR="00551BAF" w:rsidRDefault="00BC0F50" w:rsidP="003C2652">
            <w:pPr>
              <w:contextualSpacing w:val="0"/>
              <w:rPr>
                <w:sz w:val="24"/>
                <w:szCs w:val="24"/>
              </w:rPr>
            </w:pPr>
            <w:r>
              <w:rPr>
                <w:sz w:val="24"/>
                <w:szCs w:val="24"/>
                <w:u w:val="single"/>
              </w:rPr>
              <w:t>P</w:t>
            </w:r>
            <w:r>
              <w:rPr>
                <w:sz w:val="24"/>
                <w:szCs w:val="24"/>
              </w:rPr>
              <w:t>opulation</w:t>
            </w:r>
          </w:p>
        </w:tc>
        <w:tc>
          <w:tcPr>
            <w:tcW w:w="11470" w:type="dxa"/>
            <w:vAlign w:val="center"/>
          </w:tcPr>
          <w:p w:rsidR="00551BAF" w:rsidRDefault="00BC0F50" w:rsidP="003C2652">
            <w:pPr>
              <w:contextualSpacing w:val="0"/>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Describe the population here.</w:t>
            </w:r>
          </w:p>
        </w:tc>
      </w:tr>
      <w:tr w:rsidR="00551BAF" w:rsidTr="003C2652">
        <w:trPr>
          <w:trHeight w:val="720"/>
        </w:trPr>
        <w:tc>
          <w:tcPr>
            <w:cnfStyle w:val="001000000000" w:firstRow="0" w:lastRow="0" w:firstColumn="1" w:lastColumn="0" w:oddVBand="0" w:evenVBand="0" w:oddHBand="0" w:evenHBand="0" w:firstRowFirstColumn="0" w:firstRowLastColumn="0" w:lastRowFirstColumn="0" w:lastRowLastColumn="0"/>
            <w:tcW w:w="1680" w:type="dxa"/>
            <w:vAlign w:val="center"/>
          </w:tcPr>
          <w:p w:rsidR="00551BAF" w:rsidRDefault="00BC0F50" w:rsidP="003C2652">
            <w:pPr>
              <w:contextualSpacing w:val="0"/>
              <w:rPr>
                <w:sz w:val="24"/>
                <w:szCs w:val="24"/>
              </w:rPr>
            </w:pPr>
            <w:r>
              <w:rPr>
                <w:sz w:val="24"/>
                <w:szCs w:val="24"/>
                <w:u w:val="single"/>
              </w:rPr>
              <w:t>I</w:t>
            </w:r>
            <w:r>
              <w:rPr>
                <w:sz w:val="24"/>
                <w:szCs w:val="24"/>
              </w:rPr>
              <w:t>ntervention</w:t>
            </w:r>
          </w:p>
        </w:tc>
        <w:tc>
          <w:tcPr>
            <w:tcW w:w="11470" w:type="dxa"/>
            <w:vAlign w:val="center"/>
          </w:tcPr>
          <w:p w:rsidR="00551BAF" w:rsidRDefault="00BC0F50" w:rsidP="003C2652">
            <w:pPr>
              <w:contextualSpacing w:val="0"/>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Describe the intervention here.</w:t>
            </w:r>
          </w:p>
        </w:tc>
      </w:tr>
      <w:tr w:rsidR="00551BAF" w:rsidTr="003C265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80" w:type="dxa"/>
            <w:vAlign w:val="center"/>
          </w:tcPr>
          <w:p w:rsidR="00551BAF" w:rsidRDefault="00BC0F50" w:rsidP="003C2652">
            <w:pPr>
              <w:contextualSpacing w:val="0"/>
              <w:rPr>
                <w:sz w:val="24"/>
                <w:szCs w:val="24"/>
              </w:rPr>
            </w:pPr>
            <w:r>
              <w:rPr>
                <w:sz w:val="24"/>
                <w:szCs w:val="24"/>
                <w:u w:val="single"/>
              </w:rPr>
              <w:t>C</w:t>
            </w:r>
            <w:r>
              <w:rPr>
                <w:sz w:val="24"/>
                <w:szCs w:val="24"/>
              </w:rPr>
              <w:t>omparator</w:t>
            </w:r>
          </w:p>
        </w:tc>
        <w:tc>
          <w:tcPr>
            <w:tcW w:w="11470" w:type="dxa"/>
            <w:vAlign w:val="center"/>
          </w:tcPr>
          <w:p w:rsidR="00551BAF" w:rsidRDefault="00BC0F50" w:rsidP="003C2652">
            <w:pPr>
              <w:contextualSpacing w:val="0"/>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Describe the comparators here.</w:t>
            </w:r>
          </w:p>
        </w:tc>
      </w:tr>
      <w:tr w:rsidR="00551BAF" w:rsidTr="003C2652">
        <w:trPr>
          <w:trHeight w:val="720"/>
        </w:trPr>
        <w:tc>
          <w:tcPr>
            <w:cnfStyle w:val="001000000000" w:firstRow="0" w:lastRow="0" w:firstColumn="1" w:lastColumn="0" w:oddVBand="0" w:evenVBand="0" w:oddHBand="0" w:evenHBand="0" w:firstRowFirstColumn="0" w:firstRowLastColumn="0" w:lastRowFirstColumn="0" w:lastRowLastColumn="0"/>
            <w:tcW w:w="1680" w:type="dxa"/>
            <w:vAlign w:val="center"/>
          </w:tcPr>
          <w:p w:rsidR="00551BAF" w:rsidRDefault="00BC0F50" w:rsidP="003C2652">
            <w:pPr>
              <w:contextualSpacing w:val="0"/>
              <w:rPr>
                <w:sz w:val="24"/>
                <w:szCs w:val="24"/>
              </w:rPr>
            </w:pPr>
            <w:r>
              <w:rPr>
                <w:sz w:val="24"/>
                <w:szCs w:val="24"/>
                <w:u w:val="single"/>
              </w:rPr>
              <w:t>O</w:t>
            </w:r>
            <w:r>
              <w:rPr>
                <w:sz w:val="24"/>
                <w:szCs w:val="24"/>
              </w:rPr>
              <w:t>utcomes</w:t>
            </w:r>
          </w:p>
        </w:tc>
        <w:tc>
          <w:tcPr>
            <w:tcW w:w="11470" w:type="dxa"/>
            <w:vAlign w:val="center"/>
          </w:tcPr>
          <w:p w:rsidR="00551BAF" w:rsidRDefault="00BC0F50" w:rsidP="003C2652">
            <w:pPr>
              <w:contextualSpacing w:val="0"/>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Describe the outcomes here.</w:t>
            </w:r>
          </w:p>
        </w:tc>
      </w:tr>
      <w:tr w:rsidR="00551BAF" w:rsidTr="003C265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80" w:type="dxa"/>
            <w:vAlign w:val="center"/>
          </w:tcPr>
          <w:p w:rsidR="00551BAF" w:rsidRDefault="00BC0F50" w:rsidP="003C2652">
            <w:pPr>
              <w:contextualSpacing w:val="0"/>
              <w:rPr>
                <w:sz w:val="24"/>
                <w:szCs w:val="24"/>
              </w:rPr>
            </w:pPr>
            <w:r>
              <w:rPr>
                <w:sz w:val="24"/>
                <w:szCs w:val="24"/>
                <w:u w:val="single"/>
              </w:rPr>
              <w:t>T</w:t>
            </w:r>
            <w:r>
              <w:rPr>
                <w:sz w:val="24"/>
                <w:szCs w:val="24"/>
              </w:rPr>
              <w:t>iming</w:t>
            </w:r>
          </w:p>
        </w:tc>
        <w:tc>
          <w:tcPr>
            <w:tcW w:w="11470" w:type="dxa"/>
            <w:vAlign w:val="center"/>
          </w:tcPr>
          <w:p w:rsidR="00551BAF" w:rsidRDefault="00BC0F50" w:rsidP="003C2652">
            <w:pPr>
              <w:contextualSpacing w:val="0"/>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Describe the timing here.</w:t>
            </w:r>
          </w:p>
        </w:tc>
      </w:tr>
      <w:tr w:rsidR="00551BAF" w:rsidTr="003C2652">
        <w:trPr>
          <w:trHeight w:val="720"/>
        </w:trPr>
        <w:tc>
          <w:tcPr>
            <w:cnfStyle w:val="001000000000" w:firstRow="0" w:lastRow="0" w:firstColumn="1" w:lastColumn="0" w:oddVBand="0" w:evenVBand="0" w:oddHBand="0" w:evenHBand="0" w:firstRowFirstColumn="0" w:firstRowLastColumn="0" w:lastRowFirstColumn="0" w:lastRowLastColumn="0"/>
            <w:tcW w:w="1680" w:type="dxa"/>
            <w:vAlign w:val="center"/>
          </w:tcPr>
          <w:p w:rsidR="00551BAF" w:rsidRDefault="00BC0F50" w:rsidP="003C2652">
            <w:pPr>
              <w:contextualSpacing w:val="0"/>
              <w:rPr>
                <w:sz w:val="24"/>
                <w:szCs w:val="24"/>
              </w:rPr>
            </w:pPr>
            <w:r>
              <w:rPr>
                <w:sz w:val="24"/>
                <w:szCs w:val="24"/>
                <w:u w:val="single"/>
              </w:rPr>
              <w:t>S</w:t>
            </w:r>
            <w:r>
              <w:rPr>
                <w:sz w:val="24"/>
                <w:szCs w:val="24"/>
              </w:rPr>
              <w:t>etting</w:t>
            </w:r>
          </w:p>
        </w:tc>
        <w:tc>
          <w:tcPr>
            <w:tcW w:w="11470" w:type="dxa"/>
            <w:vAlign w:val="center"/>
          </w:tcPr>
          <w:p w:rsidR="00551BAF" w:rsidRDefault="00BC0F50" w:rsidP="003C2652">
            <w:pPr>
              <w:contextualSpacing w:val="0"/>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Describe the setting here.</w:t>
            </w:r>
          </w:p>
        </w:tc>
      </w:tr>
      <w:tr w:rsidR="00551BAF" w:rsidTr="003C265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80" w:type="dxa"/>
            <w:vAlign w:val="center"/>
          </w:tcPr>
          <w:p w:rsidR="00551BAF" w:rsidRDefault="00BC0F50" w:rsidP="003C2652">
            <w:pPr>
              <w:contextualSpacing w:val="0"/>
              <w:rPr>
                <w:sz w:val="24"/>
                <w:szCs w:val="24"/>
              </w:rPr>
            </w:pPr>
            <w:r>
              <w:rPr>
                <w:sz w:val="24"/>
                <w:szCs w:val="24"/>
                <w:u w:val="single"/>
              </w:rPr>
              <w:t xml:space="preserve">PCORI </w:t>
            </w:r>
            <w:r>
              <w:rPr>
                <w:sz w:val="24"/>
                <w:szCs w:val="24"/>
              </w:rPr>
              <w:t>Priority Area</w:t>
            </w:r>
          </w:p>
        </w:tc>
        <w:tc>
          <w:tcPr>
            <w:tcW w:w="11470" w:type="dxa"/>
            <w:vAlign w:val="center"/>
          </w:tcPr>
          <w:p w:rsidR="003C2652" w:rsidRPr="003C2652" w:rsidRDefault="00BC0F50" w:rsidP="003C2652">
            <w:pPr>
              <w:cnfStyle w:val="000000100000" w:firstRow="0" w:lastRow="0" w:firstColumn="0" w:lastColumn="0" w:oddVBand="0" w:evenVBand="0" w:oddHBand="1" w:evenHBand="0" w:firstRowFirstColumn="0" w:firstRowLastColumn="0" w:lastRowFirstColumn="0" w:lastRowLastColumn="0"/>
              <w:rPr>
                <w:sz w:val="24"/>
                <w:szCs w:val="24"/>
              </w:rPr>
            </w:pPr>
            <w:r w:rsidRPr="003C2652">
              <w:rPr>
                <w:sz w:val="24"/>
                <w:szCs w:val="24"/>
              </w:rPr>
              <w:t>To which PCORI priority area to you believe this question fits?</w:t>
            </w:r>
            <w:r w:rsidR="003C2652" w:rsidRPr="003C2652">
              <w:rPr>
                <w:sz w:val="24"/>
                <w:szCs w:val="24"/>
              </w:rPr>
              <w:t xml:space="preserve"> </w:t>
            </w:r>
          </w:p>
          <w:p w:rsidR="00551BAF" w:rsidRPr="003C2652" w:rsidRDefault="003C2652" w:rsidP="009E1CC3">
            <w:pPr>
              <w:cnfStyle w:val="000000100000" w:firstRow="0" w:lastRow="0" w:firstColumn="0" w:lastColumn="0" w:oddVBand="0" w:evenVBand="0" w:oddHBand="1" w:evenHBand="0" w:firstRowFirstColumn="0" w:firstRowLastColumn="0" w:lastRowFirstColumn="0" w:lastRowLastColumn="0"/>
              <w:rPr>
                <w:i/>
                <w:sz w:val="20"/>
                <w:szCs w:val="20"/>
              </w:rPr>
            </w:pPr>
            <w:r w:rsidRPr="003C2652">
              <w:rPr>
                <w:i/>
                <w:sz w:val="20"/>
                <w:szCs w:val="20"/>
              </w:rPr>
              <w:t xml:space="preserve">Options are: Assessment of Prevention, Diagnosis, and Treatment Options/Clinical Effectiveness Research; Addressing Disparities; Improving Healthcare Systems; Communication and Dissemination Research; Pragmatic Clinical Studies; </w:t>
            </w:r>
          </w:p>
        </w:tc>
      </w:tr>
    </w:tbl>
    <w:p w:rsidR="00551BAF" w:rsidRDefault="00551BAF">
      <w:bookmarkStart w:id="1" w:name="_gjdgxs" w:colFirst="0" w:colLast="0"/>
      <w:bookmarkEnd w:id="1"/>
    </w:p>
    <w:p w:rsidR="00551BAF" w:rsidRDefault="00BC0F50">
      <w:r>
        <w:rPr>
          <w:b/>
        </w:rPr>
        <w:t>How does your partnership plan to move the question(s) forward toward the submission of a comparative effectiveness research LOI to PCORI in Tier III?</w:t>
      </w:r>
    </w:p>
    <w:sectPr w:rsidR="00551BAF">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AF"/>
    <w:rsid w:val="003C2652"/>
    <w:rsid w:val="004E76CB"/>
    <w:rsid w:val="00551BAF"/>
    <w:rsid w:val="006C131D"/>
    <w:rsid w:val="007A67E5"/>
    <w:rsid w:val="0096342A"/>
    <w:rsid w:val="009D56BE"/>
    <w:rsid w:val="009E10E2"/>
    <w:rsid w:val="009E1CC3"/>
    <w:rsid w:val="00BC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E2C9D-EDD3-47CC-B3CF-86DF48C8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rPr>
      <w:color w:val="FFFFFF"/>
    </w:rPr>
    <w:tblPr>
      <w:tblStyleRowBandSize w:val="1"/>
      <w:tblStyleColBandSize w:val="1"/>
      <w:tblCellMar>
        <w:left w:w="115" w:type="dxa"/>
        <w:right w:w="115" w:type="dxa"/>
      </w:tblCellMar>
    </w:tblPr>
    <w:tcPr>
      <w:shd w:val="clear" w:color="auto" w:fill="70AD47"/>
    </w:tcPr>
    <w:tblStylePr w:type="firstRow">
      <w:pPr>
        <w:contextualSpacing/>
      </w:pPr>
      <w:rPr>
        <w:b/>
      </w:rPr>
      <w:tblPr/>
      <w:tcPr>
        <w:tcBorders>
          <w:bottom w:val="single" w:sz="18" w:space="0" w:color="FFFFFF"/>
        </w:tcBorders>
        <w:tcMar>
          <w:top w:w="0" w:type="nil"/>
          <w:left w:w="115" w:type="dxa"/>
          <w:bottom w:w="0" w:type="nil"/>
          <w:right w:w="115" w:type="dxa"/>
        </w:tcMar>
      </w:tcPr>
    </w:tblStylePr>
    <w:tblStylePr w:type="lastRow">
      <w:pPr>
        <w:contextualSpacing/>
      </w:pPr>
      <w:rPr>
        <w:b/>
      </w:rPr>
      <w:tblPr/>
      <w:tcPr>
        <w:tcBorders>
          <w:top w:val="single" w:sz="4" w:space="0" w:color="FFFFFF"/>
        </w:tcBorders>
        <w:tcMar>
          <w:top w:w="0" w:type="nil"/>
          <w:left w:w="115" w:type="dxa"/>
          <w:bottom w:w="0" w:type="nil"/>
          <w:right w:w="115" w:type="dxa"/>
        </w:tcMar>
      </w:tcPr>
    </w:tblStylePr>
    <w:tblStylePr w:type="firstCol">
      <w:pPr>
        <w:contextualSpacing/>
      </w:pPr>
      <w:rPr>
        <w:b/>
      </w:rPr>
      <w:tblPr/>
      <w:tcPr>
        <w:tcBorders>
          <w:right w:val="single" w:sz="4" w:space="0" w:color="FFFFFF"/>
        </w:tcBorders>
        <w:tcMar>
          <w:top w:w="0" w:type="nil"/>
          <w:left w:w="115" w:type="dxa"/>
          <w:bottom w:w="0" w:type="nil"/>
          <w:right w:w="115" w:type="dxa"/>
        </w:tcMar>
      </w:tcPr>
    </w:tblStylePr>
    <w:tblStylePr w:type="lastCol">
      <w:pPr>
        <w:contextualSpacing/>
      </w:pPr>
      <w:rPr>
        <w:b/>
      </w:rPr>
      <w:tblPr/>
      <w:tcPr>
        <w:tcBorders>
          <w:left w:val="single" w:sz="4" w:space="0" w:color="FFFFFF"/>
        </w:tcBorders>
        <w:tcMar>
          <w:top w:w="0" w:type="nil"/>
          <w:left w:w="115" w:type="dxa"/>
          <w:bottom w:w="0" w:type="nil"/>
          <w:right w:w="115" w:type="dxa"/>
        </w:tcMar>
      </w:tcPr>
    </w:tblStylePr>
    <w:tblStylePr w:type="band1Vert">
      <w:pPr>
        <w:contextualSpacing/>
      </w:pPr>
      <w:tblPr/>
      <w:tcPr>
        <w:tcBorders>
          <w:left w:val="single" w:sz="4" w:space="0" w:color="FFFFFF"/>
          <w:right w:val="single" w:sz="4" w:space="0" w:color="FFFFFF"/>
        </w:tcBorders>
        <w:tcMar>
          <w:top w:w="0" w:type="nil"/>
          <w:left w:w="115" w:type="dxa"/>
          <w:bottom w:w="0" w:type="nil"/>
          <w:right w:w="115" w:type="dxa"/>
        </w:tcMar>
      </w:tcPr>
    </w:tblStylePr>
    <w:tblStylePr w:type="band2Vert">
      <w:pPr>
        <w:contextualSpacing/>
      </w:pPr>
      <w:tblPr/>
      <w:tcPr>
        <w:tcBorders>
          <w:left w:val="single" w:sz="4" w:space="0" w:color="FFFFFF"/>
          <w:right w:val="single" w:sz="4" w:space="0" w:color="FFFFFF"/>
        </w:tcBorders>
        <w:tcMar>
          <w:top w:w="0" w:type="nil"/>
          <w:left w:w="115" w:type="dxa"/>
          <w:bottom w:w="0" w:type="nil"/>
          <w:right w:w="115" w:type="dxa"/>
        </w:tcMar>
      </w:tcPr>
    </w:tblStylePr>
    <w:tblStylePr w:type="band1Horz">
      <w:pPr>
        <w:contextualSpacing/>
      </w:pPr>
      <w:tblPr/>
      <w:tcPr>
        <w:tcBorders>
          <w:top w:val="single" w:sz="4" w:space="0" w:color="FFFFFF"/>
          <w:bottom w:val="single" w:sz="4" w:space="0" w:color="FFFFFF"/>
        </w:tcBorders>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tblStylePr w:type="seCell">
      <w:pPr>
        <w:contextualSpacing/>
      </w:pPr>
      <w:tblPr/>
      <w:tcPr>
        <w:tcBorders>
          <w:top w:val="nil"/>
          <w:left w:val="nil"/>
        </w:tcBorders>
        <w:tcMar>
          <w:top w:w="0" w:type="nil"/>
          <w:left w:w="115" w:type="dxa"/>
          <w:bottom w:w="0" w:type="nil"/>
          <w:right w:w="115" w:type="dxa"/>
        </w:tcMar>
      </w:tcPr>
    </w:tblStylePr>
    <w:tblStylePr w:type="swCell">
      <w:pPr>
        <w:contextualSpacing/>
      </w:pPr>
      <w:tblPr/>
      <w:tcPr>
        <w:tcBorders>
          <w:top w:val="nil"/>
          <w:right w:val="nil"/>
        </w:tcBorders>
        <w:tcMar>
          <w:top w:w="0" w:type="nil"/>
          <w:left w:w="115" w:type="dxa"/>
          <w:bottom w:w="0" w:type="nil"/>
          <w:right w:w="115" w:type="dxa"/>
        </w:tcMar>
      </w:tcPr>
    </w:tblStylePr>
  </w:style>
  <w:style w:type="table" w:customStyle="1" w:styleId="a0">
    <w:basedOn w:val="TableNormal"/>
    <w:pPr>
      <w:spacing w:after="0" w:line="240" w:lineRule="auto"/>
      <w:contextualSpacing/>
    </w:pPr>
    <w:rPr>
      <w:color w:val="FFFFFF"/>
    </w:rPr>
    <w:tblPr>
      <w:tblStyleRowBandSize w:val="1"/>
      <w:tblStyleColBandSize w:val="1"/>
      <w:tblCellMar>
        <w:left w:w="115" w:type="dxa"/>
        <w:right w:w="115" w:type="dxa"/>
      </w:tblCellMar>
    </w:tblPr>
    <w:tcPr>
      <w:shd w:val="clear" w:color="auto" w:fill="70AD47"/>
    </w:tcPr>
    <w:tblStylePr w:type="firstRow">
      <w:pPr>
        <w:contextualSpacing/>
      </w:pPr>
      <w:rPr>
        <w:b/>
      </w:rPr>
      <w:tblPr/>
      <w:tcPr>
        <w:tcBorders>
          <w:bottom w:val="single" w:sz="18" w:space="0" w:color="FFFFFF"/>
        </w:tcBorders>
        <w:tcMar>
          <w:top w:w="0" w:type="nil"/>
          <w:left w:w="115" w:type="dxa"/>
          <w:bottom w:w="0" w:type="nil"/>
          <w:right w:w="115" w:type="dxa"/>
        </w:tcMar>
      </w:tcPr>
    </w:tblStylePr>
    <w:tblStylePr w:type="lastRow">
      <w:pPr>
        <w:contextualSpacing/>
      </w:pPr>
      <w:rPr>
        <w:b/>
      </w:rPr>
      <w:tblPr/>
      <w:tcPr>
        <w:tcBorders>
          <w:top w:val="single" w:sz="4" w:space="0" w:color="FFFFFF"/>
        </w:tcBorders>
        <w:tcMar>
          <w:top w:w="0" w:type="nil"/>
          <w:left w:w="115" w:type="dxa"/>
          <w:bottom w:w="0" w:type="nil"/>
          <w:right w:w="115" w:type="dxa"/>
        </w:tcMar>
      </w:tcPr>
    </w:tblStylePr>
    <w:tblStylePr w:type="firstCol">
      <w:pPr>
        <w:contextualSpacing/>
      </w:pPr>
      <w:rPr>
        <w:b/>
      </w:rPr>
      <w:tblPr/>
      <w:tcPr>
        <w:tcBorders>
          <w:right w:val="single" w:sz="4" w:space="0" w:color="FFFFFF"/>
        </w:tcBorders>
        <w:tcMar>
          <w:top w:w="0" w:type="nil"/>
          <w:left w:w="115" w:type="dxa"/>
          <w:bottom w:w="0" w:type="nil"/>
          <w:right w:w="115" w:type="dxa"/>
        </w:tcMar>
      </w:tcPr>
    </w:tblStylePr>
    <w:tblStylePr w:type="lastCol">
      <w:pPr>
        <w:contextualSpacing/>
      </w:pPr>
      <w:rPr>
        <w:b/>
      </w:rPr>
      <w:tblPr/>
      <w:tcPr>
        <w:tcBorders>
          <w:left w:val="single" w:sz="4" w:space="0" w:color="FFFFFF"/>
        </w:tcBorders>
        <w:tcMar>
          <w:top w:w="0" w:type="nil"/>
          <w:left w:w="115" w:type="dxa"/>
          <w:bottom w:w="0" w:type="nil"/>
          <w:right w:w="115" w:type="dxa"/>
        </w:tcMar>
      </w:tcPr>
    </w:tblStylePr>
    <w:tblStylePr w:type="band1Vert">
      <w:pPr>
        <w:contextualSpacing/>
      </w:pPr>
      <w:tblPr/>
      <w:tcPr>
        <w:tcBorders>
          <w:left w:val="single" w:sz="4" w:space="0" w:color="FFFFFF"/>
          <w:right w:val="single" w:sz="4" w:space="0" w:color="FFFFFF"/>
        </w:tcBorders>
        <w:tcMar>
          <w:top w:w="0" w:type="nil"/>
          <w:left w:w="115" w:type="dxa"/>
          <w:bottom w:w="0" w:type="nil"/>
          <w:right w:w="115" w:type="dxa"/>
        </w:tcMar>
      </w:tcPr>
    </w:tblStylePr>
    <w:tblStylePr w:type="band2Vert">
      <w:pPr>
        <w:contextualSpacing/>
      </w:pPr>
      <w:tblPr/>
      <w:tcPr>
        <w:tcBorders>
          <w:left w:val="single" w:sz="4" w:space="0" w:color="FFFFFF"/>
          <w:right w:val="single" w:sz="4" w:space="0" w:color="FFFFFF"/>
        </w:tcBorders>
        <w:tcMar>
          <w:top w:w="0" w:type="nil"/>
          <w:left w:w="115" w:type="dxa"/>
          <w:bottom w:w="0" w:type="nil"/>
          <w:right w:w="115" w:type="dxa"/>
        </w:tcMar>
      </w:tcPr>
    </w:tblStylePr>
    <w:tblStylePr w:type="band1Horz">
      <w:pPr>
        <w:contextualSpacing/>
      </w:pPr>
      <w:tblPr/>
      <w:tcPr>
        <w:tcBorders>
          <w:top w:val="single" w:sz="4" w:space="0" w:color="FFFFFF"/>
          <w:bottom w:val="single" w:sz="4" w:space="0" w:color="FFFFFF"/>
        </w:tcBorders>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tblStylePr w:type="seCell">
      <w:pPr>
        <w:contextualSpacing/>
      </w:pPr>
      <w:tblPr/>
      <w:tcPr>
        <w:tcBorders>
          <w:top w:val="nil"/>
          <w:left w:val="nil"/>
        </w:tcBorders>
        <w:tcMar>
          <w:top w:w="0" w:type="nil"/>
          <w:left w:w="115" w:type="dxa"/>
          <w:bottom w:w="0" w:type="nil"/>
          <w:right w:w="115" w:type="dxa"/>
        </w:tcMar>
      </w:tcPr>
    </w:tblStylePr>
    <w:tblStylePr w:type="swCell">
      <w:pPr>
        <w:contextualSpacing/>
      </w:pPr>
      <w:tblPr/>
      <w:tcPr>
        <w:tcBorders>
          <w:top w:val="nil"/>
          <w:right w:val="nil"/>
        </w:tcBorders>
        <w:tcMar>
          <w:top w:w="0" w:type="nil"/>
          <w:left w:w="115" w:type="dxa"/>
          <w:bottom w:w="0" w:type="nil"/>
          <w:right w:w="115" w:type="dxa"/>
        </w:tcMar>
      </w:tcPr>
    </w:tblStylePr>
  </w:style>
  <w:style w:type="table" w:customStyle="1" w:styleId="a1">
    <w:basedOn w:val="TableNormal"/>
    <w:pPr>
      <w:spacing w:after="0" w:line="240" w:lineRule="auto"/>
      <w:contextualSpacing/>
    </w:pPr>
    <w:rPr>
      <w:color w:val="FFFFFF"/>
    </w:rPr>
    <w:tblPr>
      <w:tblStyleRowBandSize w:val="1"/>
      <w:tblStyleColBandSize w:val="1"/>
      <w:tblCellMar>
        <w:left w:w="115" w:type="dxa"/>
        <w:right w:w="115" w:type="dxa"/>
      </w:tblCellMar>
    </w:tblPr>
    <w:tcPr>
      <w:shd w:val="clear" w:color="auto" w:fill="70AD47"/>
    </w:tcPr>
    <w:tblStylePr w:type="firstRow">
      <w:pPr>
        <w:contextualSpacing/>
      </w:pPr>
      <w:rPr>
        <w:b/>
      </w:rPr>
      <w:tblPr/>
      <w:tcPr>
        <w:tcBorders>
          <w:bottom w:val="single" w:sz="18" w:space="0" w:color="FFFFFF"/>
        </w:tcBorders>
        <w:tcMar>
          <w:top w:w="0" w:type="nil"/>
          <w:left w:w="115" w:type="dxa"/>
          <w:bottom w:w="0" w:type="nil"/>
          <w:right w:w="115" w:type="dxa"/>
        </w:tcMar>
      </w:tcPr>
    </w:tblStylePr>
    <w:tblStylePr w:type="lastRow">
      <w:pPr>
        <w:contextualSpacing/>
      </w:pPr>
      <w:rPr>
        <w:b/>
      </w:rPr>
      <w:tblPr/>
      <w:tcPr>
        <w:tcBorders>
          <w:top w:val="single" w:sz="4" w:space="0" w:color="FFFFFF"/>
        </w:tcBorders>
        <w:tcMar>
          <w:top w:w="0" w:type="nil"/>
          <w:left w:w="115" w:type="dxa"/>
          <w:bottom w:w="0" w:type="nil"/>
          <w:right w:w="115" w:type="dxa"/>
        </w:tcMar>
      </w:tcPr>
    </w:tblStylePr>
    <w:tblStylePr w:type="firstCol">
      <w:pPr>
        <w:contextualSpacing/>
      </w:pPr>
      <w:rPr>
        <w:b/>
      </w:rPr>
      <w:tblPr/>
      <w:tcPr>
        <w:tcBorders>
          <w:right w:val="single" w:sz="4" w:space="0" w:color="FFFFFF"/>
        </w:tcBorders>
        <w:tcMar>
          <w:top w:w="0" w:type="nil"/>
          <w:left w:w="115" w:type="dxa"/>
          <w:bottom w:w="0" w:type="nil"/>
          <w:right w:w="115" w:type="dxa"/>
        </w:tcMar>
      </w:tcPr>
    </w:tblStylePr>
    <w:tblStylePr w:type="lastCol">
      <w:pPr>
        <w:contextualSpacing/>
      </w:pPr>
      <w:rPr>
        <w:b/>
      </w:rPr>
      <w:tblPr/>
      <w:tcPr>
        <w:tcBorders>
          <w:left w:val="single" w:sz="4" w:space="0" w:color="FFFFFF"/>
        </w:tcBorders>
        <w:tcMar>
          <w:top w:w="0" w:type="nil"/>
          <w:left w:w="115" w:type="dxa"/>
          <w:bottom w:w="0" w:type="nil"/>
          <w:right w:w="115" w:type="dxa"/>
        </w:tcMar>
      </w:tcPr>
    </w:tblStylePr>
    <w:tblStylePr w:type="band1Vert">
      <w:pPr>
        <w:contextualSpacing/>
      </w:pPr>
      <w:tblPr/>
      <w:tcPr>
        <w:tcBorders>
          <w:left w:val="single" w:sz="4" w:space="0" w:color="FFFFFF"/>
          <w:right w:val="single" w:sz="4" w:space="0" w:color="FFFFFF"/>
        </w:tcBorders>
        <w:tcMar>
          <w:top w:w="0" w:type="nil"/>
          <w:left w:w="115" w:type="dxa"/>
          <w:bottom w:w="0" w:type="nil"/>
          <w:right w:w="115" w:type="dxa"/>
        </w:tcMar>
      </w:tcPr>
    </w:tblStylePr>
    <w:tblStylePr w:type="band2Vert">
      <w:pPr>
        <w:contextualSpacing/>
      </w:pPr>
      <w:tblPr/>
      <w:tcPr>
        <w:tcBorders>
          <w:left w:val="single" w:sz="4" w:space="0" w:color="FFFFFF"/>
          <w:right w:val="single" w:sz="4" w:space="0" w:color="FFFFFF"/>
        </w:tcBorders>
        <w:tcMar>
          <w:top w:w="0" w:type="nil"/>
          <w:left w:w="115" w:type="dxa"/>
          <w:bottom w:w="0" w:type="nil"/>
          <w:right w:w="115" w:type="dxa"/>
        </w:tcMar>
      </w:tcPr>
    </w:tblStylePr>
    <w:tblStylePr w:type="band1Horz">
      <w:pPr>
        <w:contextualSpacing/>
      </w:pPr>
      <w:tblPr/>
      <w:tcPr>
        <w:tcBorders>
          <w:top w:val="single" w:sz="4" w:space="0" w:color="FFFFFF"/>
          <w:bottom w:val="single" w:sz="4" w:space="0" w:color="FFFFFF"/>
        </w:tcBorders>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tblStylePr w:type="seCell">
      <w:pPr>
        <w:contextualSpacing/>
      </w:pPr>
      <w:tblPr/>
      <w:tcPr>
        <w:tcBorders>
          <w:top w:val="nil"/>
          <w:left w:val="nil"/>
        </w:tcBorders>
        <w:tcMar>
          <w:top w:w="0" w:type="nil"/>
          <w:left w:w="115" w:type="dxa"/>
          <w:bottom w:w="0" w:type="nil"/>
          <w:right w:w="115" w:type="dxa"/>
        </w:tcMar>
      </w:tcPr>
    </w:tblStylePr>
    <w:tblStylePr w:type="swCell">
      <w:pPr>
        <w:contextualSpacing/>
      </w:pPr>
      <w:tblPr/>
      <w:tcPr>
        <w:tcBorders>
          <w:top w:val="nil"/>
          <w:right w:val="nil"/>
        </w:tcBorders>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slampe</dc:creator>
  <cp:lastModifiedBy>Kevin Werner</cp:lastModifiedBy>
  <cp:revision>2</cp:revision>
  <dcterms:created xsi:type="dcterms:W3CDTF">2017-04-12T22:42:00Z</dcterms:created>
  <dcterms:modified xsi:type="dcterms:W3CDTF">2017-04-12T22:42:00Z</dcterms:modified>
</cp:coreProperties>
</file>